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A3415" w14:textId="77777777" w:rsidR="00D97B1F" w:rsidRPr="006A196C" w:rsidRDefault="00D97B1F" w:rsidP="00D97B1F">
      <w:pPr>
        <w:jc w:val="center"/>
        <w:rPr>
          <w:rFonts w:ascii="Tahoma" w:hAnsi="Tahoma" w:cs="Tahoma"/>
          <w:b/>
          <w:bCs/>
          <w:sz w:val="28"/>
          <w:szCs w:val="28"/>
        </w:rPr>
      </w:pPr>
      <w:r>
        <w:rPr>
          <w:rFonts w:ascii="Tahoma" w:hAnsi="Tahoma" w:cs="Tahoma"/>
          <w:b/>
          <w:bCs/>
          <w:sz w:val="28"/>
          <w:szCs w:val="28"/>
        </w:rPr>
        <w:t xml:space="preserve">İKLİM DEĞİŞİKLİĞİ RİSKİ POLİTİKASI </w:t>
      </w:r>
    </w:p>
    <w:p w14:paraId="246830F1" w14:textId="7E3736A6" w:rsidR="00FC3777" w:rsidRPr="00FC3777" w:rsidRDefault="00FC3777" w:rsidP="00FC3777">
      <w:pPr>
        <w:spacing w:before="120" w:after="120" w:line="360" w:lineRule="auto"/>
        <w:jc w:val="both"/>
        <w:rPr>
          <w:rFonts w:ascii="Calibri" w:hAnsi="Calibri"/>
          <w:b/>
          <w:bCs/>
          <w:lang w:val="tr-TR"/>
        </w:rPr>
      </w:pPr>
      <w:r w:rsidRPr="00FC3777">
        <w:rPr>
          <w:rFonts w:ascii="Calibri" w:hAnsi="Calibri"/>
          <w:b/>
          <w:bCs/>
          <w:lang w:val="tr-TR"/>
        </w:rPr>
        <w:t>Amaç</w:t>
      </w:r>
    </w:p>
    <w:p w14:paraId="0FBC50CD" w14:textId="2EED7275" w:rsidR="00FC3777" w:rsidRPr="00FC3777" w:rsidRDefault="00FC3777" w:rsidP="00FC3777">
      <w:pPr>
        <w:spacing w:before="120" w:after="120" w:line="360" w:lineRule="auto"/>
        <w:jc w:val="both"/>
      </w:pPr>
      <w:r w:rsidRPr="00FC3777">
        <w:rPr>
          <w:rFonts w:ascii="Calibri" w:hAnsi="Calibri"/>
          <w:lang w:val="tr-TR"/>
        </w:rPr>
        <w:t>Bu politikanın amacı, İş Finansal Kiralama A.Ş.’nin (“Şirket”) faaliyetlerinden kaynaklanabilecek iklimle bağlantılı risklerin ve bu risklerin yaratabileceği fırsatların değerlendirilmesi, yönetilmesi ve raporlanması konularında esas alınacak ilkeleri belirlemektir. Politika, Şirket’in sürdürülebilirlik vizyonu ile finansal dayanıklılığını güçlendirirken iklim değişikliğinin finansal etkilerine karşı stratejik yönetim yaklaşımını da kurumsal süreçlerine entegre etmeyi hedefler.</w:t>
      </w:r>
    </w:p>
    <w:p w14:paraId="46747282" w14:textId="764ACED3" w:rsidR="00FC3777" w:rsidRPr="00FC3777" w:rsidRDefault="00FC3777" w:rsidP="00FC3777">
      <w:pPr>
        <w:spacing w:before="120" w:after="120" w:line="360" w:lineRule="auto"/>
        <w:jc w:val="both"/>
        <w:rPr>
          <w:rFonts w:ascii="Calibri" w:hAnsi="Calibri"/>
          <w:b/>
          <w:bCs/>
          <w:lang w:val="tr-TR"/>
        </w:rPr>
      </w:pPr>
      <w:r w:rsidRPr="00FC3777">
        <w:rPr>
          <w:rFonts w:ascii="Calibri" w:hAnsi="Calibri"/>
          <w:b/>
          <w:bCs/>
          <w:lang w:val="tr-TR"/>
        </w:rPr>
        <w:t>Kapsam</w:t>
      </w:r>
    </w:p>
    <w:p w14:paraId="7C59BB3E" w14:textId="5AE0FF3A" w:rsidR="00FC3777" w:rsidRPr="00FC3777" w:rsidRDefault="00FC3777" w:rsidP="00FC3777">
      <w:pPr>
        <w:spacing w:before="120" w:after="120" w:line="360" w:lineRule="auto"/>
        <w:jc w:val="both"/>
        <w:rPr>
          <w:rFonts w:ascii="Calibri" w:hAnsi="Calibri"/>
          <w:lang w:val="tr-TR"/>
        </w:rPr>
      </w:pPr>
      <w:r w:rsidRPr="00FC3777">
        <w:rPr>
          <w:rFonts w:ascii="Calibri" w:hAnsi="Calibri"/>
          <w:lang w:val="tr-TR"/>
        </w:rPr>
        <w:t>Bu politika, Şirket’in tüm birimlerini, faaliyetlerini, finansal kiralama portföyünü ve stratejik planlama süreçlerini kapsar. İklimle bağlantılı risk ve fırsatların kısa, orta ve uzun vadeli olarak değerlendirilmesini esas alır. Politika, Şirket’in operasyonel faaliyetleri ile iş ilişkilerinde iklim risklerini dikkate alacak şekilde yürütülür.</w:t>
      </w:r>
    </w:p>
    <w:p w14:paraId="250305E0" w14:textId="6F03BB3C" w:rsidR="00FC3777" w:rsidRPr="00FC3777" w:rsidRDefault="00FC3777" w:rsidP="00FC3777">
      <w:pPr>
        <w:spacing w:before="120" w:after="120" w:line="360" w:lineRule="auto"/>
        <w:jc w:val="both"/>
        <w:rPr>
          <w:rFonts w:ascii="Calibri" w:hAnsi="Calibri"/>
          <w:b/>
          <w:bCs/>
          <w:lang w:val="tr-TR"/>
        </w:rPr>
      </w:pPr>
      <w:r>
        <w:rPr>
          <w:rFonts w:ascii="Calibri" w:hAnsi="Calibri"/>
          <w:b/>
          <w:bCs/>
          <w:lang w:val="tr-TR"/>
        </w:rPr>
        <w:t>İlke ve Esaslar</w:t>
      </w:r>
    </w:p>
    <w:p w14:paraId="00052477" w14:textId="0F102942" w:rsidR="00FC3777" w:rsidRPr="003E201C" w:rsidRDefault="00FC3777" w:rsidP="00C96D4E">
      <w:pPr>
        <w:numPr>
          <w:ilvl w:val="0"/>
          <w:numId w:val="6"/>
        </w:numPr>
        <w:spacing w:before="120" w:after="120" w:line="360" w:lineRule="auto"/>
        <w:jc w:val="both"/>
        <w:rPr>
          <w:rFonts w:ascii="Calibri" w:hAnsi="Calibri"/>
          <w:lang w:val="tr-TR"/>
        </w:rPr>
      </w:pPr>
      <w:r w:rsidRPr="003E201C">
        <w:rPr>
          <w:rFonts w:ascii="Calibri" w:hAnsi="Calibri"/>
          <w:lang w:val="tr-TR"/>
        </w:rPr>
        <w:t>Şirket, iklim riski kavramını fiziksel riskler ve geçiş riskleri olarak tanımlar. Politika, iklim risklerini yalnızca risk olarak görmenin ötesinde, düşük karbon geçişi ve sürdürülebilir finansman alanlarında fırsatlara dönüştürme perspektifiyle yönetir.</w:t>
      </w:r>
    </w:p>
    <w:p w14:paraId="6054A4A6" w14:textId="1CB7B85C" w:rsidR="00FC3777" w:rsidRPr="003E201C" w:rsidRDefault="00FC3777" w:rsidP="00C96D4E">
      <w:pPr>
        <w:numPr>
          <w:ilvl w:val="0"/>
          <w:numId w:val="6"/>
        </w:numPr>
        <w:spacing w:before="120" w:after="120" w:line="360" w:lineRule="auto"/>
        <w:jc w:val="both"/>
        <w:rPr>
          <w:rFonts w:ascii="Calibri" w:hAnsi="Calibri"/>
          <w:lang w:val="tr-TR"/>
        </w:rPr>
      </w:pPr>
      <w:r w:rsidRPr="003E201C">
        <w:rPr>
          <w:rFonts w:ascii="Calibri" w:hAnsi="Calibri"/>
          <w:lang w:val="tr-TR"/>
        </w:rPr>
        <w:t>Şirket, iklimle bağlantılı risk değerlendirmelerinde uluslararası bilimsel veriler, düzenleyici çerçeveler ve iyi uygulama standartları ile uyumlu senaryo analizlerini temel alır. Bu süreçler, Şirket’in stratejik planlama ve risk yönetimi süreçlerine entegre edilir. Bu kapsamda iklim riskleri; finansal, operasyonel ve stratejik etkiler açısından analiz edilir</w:t>
      </w:r>
      <w:r w:rsidR="003E201C" w:rsidRPr="003E201C">
        <w:rPr>
          <w:rFonts w:ascii="Calibri" w:hAnsi="Calibri"/>
          <w:lang w:val="tr-TR"/>
        </w:rPr>
        <w:t>.</w:t>
      </w:r>
    </w:p>
    <w:p w14:paraId="571DB0B4" w14:textId="49D776D1" w:rsidR="00FC3777" w:rsidRPr="003E201C" w:rsidRDefault="00FC3777" w:rsidP="00C96D4E">
      <w:pPr>
        <w:numPr>
          <w:ilvl w:val="0"/>
          <w:numId w:val="6"/>
        </w:numPr>
        <w:spacing w:before="120" w:after="120" w:line="360" w:lineRule="auto"/>
        <w:jc w:val="both"/>
        <w:rPr>
          <w:rFonts w:ascii="Calibri" w:hAnsi="Calibri"/>
          <w:lang w:val="tr-TR"/>
        </w:rPr>
      </w:pPr>
      <w:r w:rsidRPr="003E201C">
        <w:rPr>
          <w:rFonts w:ascii="Calibri" w:hAnsi="Calibri"/>
          <w:lang w:val="tr-TR"/>
        </w:rPr>
        <w:t>İklimle bağlantılı risk ve fırsat yönetimi, Şirket’in Yönetim Kurulu gözetiminde yürütülür. Yönetim Kurulu, politika çerçevesinde risklerin sürdürülebilirlik, finansal performans ve stratejik hedeflere etkilerini düzenli olarak denetler. Üst Yönetim, bu politikanın uygulanmasından ve ilgili süreçlerin koordinasyonundan sorumludur</w:t>
      </w:r>
      <w:r w:rsidR="003E201C">
        <w:rPr>
          <w:rFonts w:ascii="Calibri" w:hAnsi="Calibri"/>
          <w:lang w:val="tr-TR"/>
        </w:rPr>
        <w:t>.</w:t>
      </w:r>
    </w:p>
    <w:p w14:paraId="3A45998F" w14:textId="7786554D" w:rsidR="00FC3777" w:rsidRPr="003E201C" w:rsidRDefault="00FC3777" w:rsidP="00C96D4E">
      <w:pPr>
        <w:numPr>
          <w:ilvl w:val="0"/>
          <w:numId w:val="6"/>
        </w:numPr>
        <w:spacing w:before="120" w:after="120" w:line="360" w:lineRule="auto"/>
        <w:jc w:val="both"/>
        <w:rPr>
          <w:rFonts w:ascii="Calibri" w:hAnsi="Calibri"/>
          <w:lang w:val="tr-TR"/>
        </w:rPr>
      </w:pPr>
      <w:r w:rsidRPr="003E201C">
        <w:rPr>
          <w:rFonts w:ascii="Calibri" w:hAnsi="Calibri"/>
          <w:lang w:val="tr-TR"/>
        </w:rPr>
        <w:t>Şirket, iklimle bağlantılı risklerin ölçülmesi ve değerlendirilmesi sürecinde, farklı iklim senaryolarına göre analizler yürütür. Bu değerlendirmeler, kısa, orta ve uzun vadeli potansiyel etkileri kapsayacak şekilde yapılır ve Şirket’in finansal hedefleri ile iş modeline etkileri analiz edilir. Senaryo analizleri, portföy dayanıklılığı ve risk profili hakkında karar vericilere bilgi sağlar.</w:t>
      </w:r>
    </w:p>
    <w:p w14:paraId="1FCA6A86" w14:textId="050A2DD3" w:rsidR="00FC3777" w:rsidRPr="003E201C" w:rsidRDefault="00FC3777" w:rsidP="00C96D4E">
      <w:pPr>
        <w:numPr>
          <w:ilvl w:val="0"/>
          <w:numId w:val="6"/>
        </w:numPr>
        <w:spacing w:before="120" w:after="120" w:line="360" w:lineRule="auto"/>
        <w:jc w:val="both"/>
        <w:rPr>
          <w:rFonts w:ascii="Calibri" w:hAnsi="Calibri"/>
          <w:lang w:val="tr-TR"/>
        </w:rPr>
      </w:pPr>
      <w:r w:rsidRPr="003E201C">
        <w:rPr>
          <w:rFonts w:ascii="Calibri" w:hAnsi="Calibri"/>
          <w:lang w:val="tr-TR"/>
        </w:rPr>
        <w:lastRenderedPageBreak/>
        <w:t xml:space="preserve">İklimle bağlantılı riskler, Şirket’in kurumsal risk yönetimi sistemi içerisine dahil edilir. Bu çerçevede, risk seviyesinin tanımlanması, izlenmesi ve raporlanması süreçleri şeffaf bir şekilde yürütülür. Yüksek risk taşıyan varlıklar ve sektörler için uygun takip mekanizmaları geliştirilir, riskleri azaltmaya yönelik eylem planları tasarlanır ve uygulanır. </w:t>
      </w:r>
    </w:p>
    <w:p w14:paraId="4B2611C7" w14:textId="5357BE60" w:rsidR="00FC3777" w:rsidRDefault="00FC3777" w:rsidP="00C96D4E">
      <w:pPr>
        <w:numPr>
          <w:ilvl w:val="0"/>
          <w:numId w:val="6"/>
        </w:numPr>
        <w:spacing w:before="120" w:after="120" w:line="360" w:lineRule="auto"/>
        <w:jc w:val="both"/>
        <w:rPr>
          <w:rFonts w:ascii="Calibri" w:hAnsi="Calibri"/>
          <w:lang w:val="tr-TR"/>
        </w:rPr>
      </w:pPr>
      <w:r w:rsidRPr="003E201C">
        <w:rPr>
          <w:rFonts w:ascii="Calibri" w:hAnsi="Calibri"/>
          <w:lang w:val="tr-TR"/>
        </w:rPr>
        <w:t>Şirket, iklimle bağlantılı performans göstergelerini belirler ve bu göstergeler doğrultusunda düzenli izleme raporları hazırlar. Politika kapsamındaki performans sonuçları, Şirket’in sürdürülebilirlik raporları ile kamuya açıklanır ve şeffaflık prensibine uygun olarak paydaşlarla paylaşılır.</w:t>
      </w:r>
    </w:p>
    <w:p w14:paraId="77C33C4A" w14:textId="77777777" w:rsidR="003E201C" w:rsidRPr="003E201C" w:rsidRDefault="003E201C" w:rsidP="00C96D4E">
      <w:pPr>
        <w:numPr>
          <w:ilvl w:val="0"/>
          <w:numId w:val="6"/>
        </w:numPr>
        <w:spacing w:before="120" w:after="120" w:line="360" w:lineRule="auto"/>
        <w:jc w:val="both"/>
        <w:rPr>
          <w:rFonts w:ascii="Calibri" w:hAnsi="Calibri"/>
          <w:lang w:val="tr-TR"/>
        </w:rPr>
      </w:pPr>
      <w:r w:rsidRPr="003E201C">
        <w:rPr>
          <w:rFonts w:ascii="Calibri" w:hAnsi="Calibri"/>
          <w:lang w:val="tr-TR"/>
        </w:rPr>
        <w:t>Politika’nın güncellenmesinden Sürdürülebilirlik Birimi sorumludur. Gerekli görülen güncelleme ve değişiklikler, Yönetim Kurulu tarafından onaylanarak yürürlüğe girer. Politika hükümlerine uyumun denetimi, iç denetim kapsamında gerçekleştirilir.</w:t>
      </w:r>
    </w:p>
    <w:p w14:paraId="17ECCD0F" w14:textId="77777777" w:rsidR="003E201C" w:rsidRPr="006B1513" w:rsidRDefault="003E201C" w:rsidP="003E201C">
      <w:pPr>
        <w:spacing w:before="120" w:after="120" w:line="360" w:lineRule="auto"/>
        <w:ind w:left="360"/>
        <w:jc w:val="both"/>
      </w:pPr>
      <w:proofErr w:type="spellStart"/>
      <w:r w:rsidRPr="006B1513">
        <w:rPr>
          <w:b/>
          <w:bCs/>
        </w:rPr>
        <w:t>Yürürlük</w:t>
      </w:r>
      <w:proofErr w:type="spellEnd"/>
    </w:p>
    <w:p w14:paraId="72837AC2" w14:textId="24910234" w:rsidR="003E201C" w:rsidRDefault="003E201C" w:rsidP="003E201C">
      <w:proofErr w:type="spellStart"/>
      <w:r w:rsidRPr="006B1513">
        <w:t>İşbu</w:t>
      </w:r>
      <w:proofErr w:type="spellEnd"/>
      <w:r w:rsidRPr="006B1513">
        <w:t xml:space="preserve"> </w:t>
      </w:r>
      <w:proofErr w:type="spellStart"/>
      <w:r w:rsidRPr="006B1513">
        <w:t>politika</w:t>
      </w:r>
      <w:proofErr w:type="spellEnd"/>
      <w:r w:rsidRPr="006B1513">
        <w:t>,</w:t>
      </w:r>
      <w:r>
        <w:t xml:space="preserve"> </w:t>
      </w:r>
      <w:r w:rsidR="00C96D4E">
        <w:t>04/02/2026</w:t>
      </w:r>
      <w:r w:rsidRPr="006B1513">
        <w:t xml:space="preserve"> </w:t>
      </w:r>
      <w:proofErr w:type="spellStart"/>
      <w:r w:rsidRPr="006B1513">
        <w:t>tarihinde</w:t>
      </w:r>
      <w:proofErr w:type="spellEnd"/>
      <w:r w:rsidRPr="006B1513">
        <w:t xml:space="preserve"> </w:t>
      </w:r>
      <w:proofErr w:type="spellStart"/>
      <w:r w:rsidRPr="006B1513">
        <w:t>Yönetim</w:t>
      </w:r>
      <w:proofErr w:type="spellEnd"/>
      <w:r w:rsidRPr="006B1513">
        <w:t xml:space="preserve"> </w:t>
      </w:r>
      <w:proofErr w:type="spellStart"/>
      <w:r w:rsidRPr="006B1513">
        <w:t>Kurulu</w:t>
      </w:r>
      <w:proofErr w:type="spellEnd"/>
      <w:r w:rsidRPr="006B1513">
        <w:t xml:space="preserve"> </w:t>
      </w:r>
      <w:proofErr w:type="spellStart"/>
      <w:r w:rsidRPr="006B1513">
        <w:t>tarafından</w:t>
      </w:r>
      <w:proofErr w:type="spellEnd"/>
      <w:r w:rsidRPr="006B1513">
        <w:t xml:space="preserve"> </w:t>
      </w:r>
      <w:proofErr w:type="spellStart"/>
      <w:r w:rsidRPr="006B1513">
        <w:t>onaylanarak</w:t>
      </w:r>
      <w:proofErr w:type="spellEnd"/>
      <w:r w:rsidRPr="006B1513">
        <w:t xml:space="preserve"> </w:t>
      </w:r>
      <w:proofErr w:type="spellStart"/>
      <w:r w:rsidRPr="006B1513">
        <w:t>yürürlüğe</w:t>
      </w:r>
      <w:proofErr w:type="spellEnd"/>
      <w:r w:rsidRPr="006B1513">
        <w:t xml:space="preserve"> </w:t>
      </w:r>
      <w:proofErr w:type="spellStart"/>
      <w:r w:rsidRPr="006B1513">
        <w:t>girmiştir</w:t>
      </w:r>
      <w:proofErr w:type="spellEnd"/>
      <w:r w:rsidRPr="006B1513">
        <w:t>.</w:t>
      </w:r>
    </w:p>
    <w:p w14:paraId="0127C137" w14:textId="54390785" w:rsidR="00FC3777" w:rsidRPr="00FC3777" w:rsidRDefault="00FC3777" w:rsidP="00FC3777">
      <w:bookmarkStart w:id="0" w:name="_GoBack"/>
      <w:bookmarkEnd w:id="0"/>
    </w:p>
    <w:p w14:paraId="244639FB" w14:textId="77777777" w:rsidR="00A03258" w:rsidRDefault="00960250"/>
    <w:sectPr w:rsidR="00A03258">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60925" w14:textId="77777777" w:rsidR="00960250" w:rsidRDefault="00960250" w:rsidP="000A5F3B">
      <w:pPr>
        <w:spacing w:after="0" w:line="240" w:lineRule="auto"/>
      </w:pPr>
      <w:r>
        <w:separator/>
      </w:r>
    </w:p>
  </w:endnote>
  <w:endnote w:type="continuationSeparator" w:id="0">
    <w:p w14:paraId="22FD949C" w14:textId="77777777" w:rsidR="00960250" w:rsidRDefault="00960250" w:rsidP="000A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BC3A" w14:textId="77777777" w:rsidR="00960250" w:rsidRDefault="00960250" w:rsidP="000A5F3B">
      <w:pPr>
        <w:spacing w:after="0" w:line="240" w:lineRule="auto"/>
      </w:pPr>
      <w:r>
        <w:separator/>
      </w:r>
    </w:p>
  </w:footnote>
  <w:footnote w:type="continuationSeparator" w:id="0">
    <w:p w14:paraId="09AC364C" w14:textId="77777777" w:rsidR="00960250" w:rsidRDefault="00960250" w:rsidP="000A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C5B77"/>
    <w:multiLevelType w:val="hybridMultilevel"/>
    <w:tmpl w:val="7B4A3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2F51"/>
    <w:multiLevelType w:val="hybridMultilevel"/>
    <w:tmpl w:val="1A0A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C0F21"/>
    <w:multiLevelType w:val="hybridMultilevel"/>
    <w:tmpl w:val="2C3C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81453"/>
    <w:multiLevelType w:val="hybridMultilevel"/>
    <w:tmpl w:val="CEBA427E"/>
    <w:lvl w:ilvl="0" w:tplc="720EDCB8">
      <w:start w:val="1"/>
      <w:numFmt w:val="bullet"/>
      <w:lvlText w:val="•"/>
      <w:lvlJc w:val="left"/>
      <w:pPr>
        <w:tabs>
          <w:tab w:val="num" w:pos="720"/>
        </w:tabs>
        <w:ind w:left="720" w:hanging="360"/>
      </w:pPr>
      <w:rPr>
        <w:rFonts w:ascii="Arial" w:hAnsi="Arial" w:hint="default"/>
      </w:rPr>
    </w:lvl>
    <w:lvl w:ilvl="1" w:tplc="3824200C" w:tentative="1">
      <w:start w:val="1"/>
      <w:numFmt w:val="bullet"/>
      <w:lvlText w:val="•"/>
      <w:lvlJc w:val="left"/>
      <w:pPr>
        <w:tabs>
          <w:tab w:val="num" w:pos="1440"/>
        </w:tabs>
        <w:ind w:left="1440" w:hanging="360"/>
      </w:pPr>
      <w:rPr>
        <w:rFonts w:ascii="Arial" w:hAnsi="Arial" w:hint="default"/>
      </w:rPr>
    </w:lvl>
    <w:lvl w:ilvl="2" w:tplc="BC7A219C" w:tentative="1">
      <w:start w:val="1"/>
      <w:numFmt w:val="bullet"/>
      <w:lvlText w:val="•"/>
      <w:lvlJc w:val="left"/>
      <w:pPr>
        <w:tabs>
          <w:tab w:val="num" w:pos="2160"/>
        </w:tabs>
        <w:ind w:left="2160" w:hanging="360"/>
      </w:pPr>
      <w:rPr>
        <w:rFonts w:ascii="Arial" w:hAnsi="Arial" w:hint="default"/>
      </w:rPr>
    </w:lvl>
    <w:lvl w:ilvl="3" w:tplc="A40AB44C" w:tentative="1">
      <w:start w:val="1"/>
      <w:numFmt w:val="bullet"/>
      <w:lvlText w:val="•"/>
      <w:lvlJc w:val="left"/>
      <w:pPr>
        <w:tabs>
          <w:tab w:val="num" w:pos="2880"/>
        </w:tabs>
        <w:ind w:left="2880" w:hanging="360"/>
      </w:pPr>
      <w:rPr>
        <w:rFonts w:ascii="Arial" w:hAnsi="Arial" w:hint="default"/>
      </w:rPr>
    </w:lvl>
    <w:lvl w:ilvl="4" w:tplc="76066054" w:tentative="1">
      <w:start w:val="1"/>
      <w:numFmt w:val="bullet"/>
      <w:lvlText w:val="•"/>
      <w:lvlJc w:val="left"/>
      <w:pPr>
        <w:tabs>
          <w:tab w:val="num" w:pos="3600"/>
        </w:tabs>
        <w:ind w:left="3600" w:hanging="360"/>
      </w:pPr>
      <w:rPr>
        <w:rFonts w:ascii="Arial" w:hAnsi="Arial" w:hint="default"/>
      </w:rPr>
    </w:lvl>
    <w:lvl w:ilvl="5" w:tplc="DBBEA5D4" w:tentative="1">
      <w:start w:val="1"/>
      <w:numFmt w:val="bullet"/>
      <w:lvlText w:val="•"/>
      <w:lvlJc w:val="left"/>
      <w:pPr>
        <w:tabs>
          <w:tab w:val="num" w:pos="4320"/>
        </w:tabs>
        <w:ind w:left="4320" w:hanging="360"/>
      </w:pPr>
      <w:rPr>
        <w:rFonts w:ascii="Arial" w:hAnsi="Arial" w:hint="default"/>
      </w:rPr>
    </w:lvl>
    <w:lvl w:ilvl="6" w:tplc="5B7293D0" w:tentative="1">
      <w:start w:val="1"/>
      <w:numFmt w:val="bullet"/>
      <w:lvlText w:val="•"/>
      <w:lvlJc w:val="left"/>
      <w:pPr>
        <w:tabs>
          <w:tab w:val="num" w:pos="5040"/>
        </w:tabs>
        <w:ind w:left="5040" w:hanging="360"/>
      </w:pPr>
      <w:rPr>
        <w:rFonts w:ascii="Arial" w:hAnsi="Arial" w:hint="default"/>
      </w:rPr>
    </w:lvl>
    <w:lvl w:ilvl="7" w:tplc="0CFEB5A2" w:tentative="1">
      <w:start w:val="1"/>
      <w:numFmt w:val="bullet"/>
      <w:lvlText w:val="•"/>
      <w:lvlJc w:val="left"/>
      <w:pPr>
        <w:tabs>
          <w:tab w:val="num" w:pos="5760"/>
        </w:tabs>
        <w:ind w:left="5760" w:hanging="360"/>
      </w:pPr>
      <w:rPr>
        <w:rFonts w:ascii="Arial" w:hAnsi="Arial" w:hint="default"/>
      </w:rPr>
    </w:lvl>
    <w:lvl w:ilvl="8" w:tplc="A76679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FE4794"/>
    <w:multiLevelType w:val="hybridMultilevel"/>
    <w:tmpl w:val="7DEC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DB51D5"/>
    <w:multiLevelType w:val="hybridMultilevel"/>
    <w:tmpl w:val="24EA9E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41"/>
    <w:rsid w:val="00003687"/>
    <w:rsid w:val="000A5F3B"/>
    <w:rsid w:val="002A5141"/>
    <w:rsid w:val="003E201C"/>
    <w:rsid w:val="00960250"/>
    <w:rsid w:val="00BB4F38"/>
    <w:rsid w:val="00C96D4E"/>
    <w:rsid w:val="00D97B1F"/>
    <w:rsid w:val="00F51BAA"/>
    <w:rsid w:val="00FC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FF60E"/>
  <w15:chartTrackingRefBased/>
  <w15:docId w15:val="{0D4BB132-7E27-4528-A1EC-13D42F99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ListParagraph"/>
    <w:next w:val="Normal"/>
    <w:link w:val="Heading3Char"/>
    <w:autoRedefine/>
    <w:uiPriority w:val="9"/>
    <w:unhideWhenUsed/>
    <w:qFormat/>
    <w:rsid w:val="00FC3777"/>
    <w:pPr>
      <w:spacing w:before="120" w:after="120" w:line="360" w:lineRule="auto"/>
      <w:contextualSpacing w:val="0"/>
      <w:jc w:val="center"/>
      <w:outlineLvl w:val="2"/>
    </w:pPr>
    <w:rPr>
      <w:rFonts w:ascii="Arial" w:hAnsi="Arial"/>
      <w:b/>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777"/>
    <w:pPr>
      <w:ind w:left="720"/>
      <w:contextualSpacing/>
    </w:pPr>
  </w:style>
  <w:style w:type="character" w:customStyle="1" w:styleId="Heading3Char">
    <w:name w:val="Heading 3 Char"/>
    <w:basedOn w:val="DefaultParagraphFont"/>
    <w:link w:val="Heading3"/>
    <w:uiPriority w:val="9"/>
    <w:rsid w:val="00FC3777"/>
    <w:rPr>
      <w:rFonts w:ascii="Arial" w:hAnsi="Arial"/>
      <w:b/>
      <w:lang w:val="tr-TR"/>
    </w:rPr>
  </w:style>
  <w:style w:type="paragraph" w:styleId="Header">
    <w:name w:val="header"/>
    <w:basedOn w:val="Normal"/>
    <w:link w:val="HeaderChar"/>
    <w:uiPriority w:val="99"/>
    <w:unhideWhenUsed/>
    <w:rsid w:val="000A5F3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A5F3B"/>
  </w:style>
  <w:style w:type="paragraph" w:styleId="Footer">
    <w:name w:val="footer"/>
    <w:basedOn w:val="Normal"/>
    <w:link w:val="FooterChar"/>
    <w:uiPriority w:val="99"/>
    <w:unhideWhenUsed/>
    <w:rsid w:val="000A5F3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A5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244248">
      <w:bodyDiv w:val="1"/>
      <w:marLeft w:val="0"/>
      <w:marRight w:val="0"/>
      <w:marTop w:val="0"/>
      <w:marBottom w:val="0"/>
      <w:divBdr>
        <w:top w:val="none" w:sz="0" w:space="0" w:color="auto"/>
        <w:left w:val="none" w:sz="0" w:space="0" w:color="auto"/>
        <w:bottom w:val="none" w:sz="0" w:space="0" w:color="auto"/>
        <w:right w:val="none" w:sz="0" w:space="0" w:color="auto"/>
      </w:divBdr>
    </w:div>
    <w:div w:id="137877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Bozkurt</dc:creator>
  <cp:keywords/>
  <dc:description/>
  <cp:lastModifiedBy>Beyza Bozkurt</cp:lastModifiedBy>
  <cp:revision>7</cp:revision>
  <cp:lastPrinted>2026-02-11T10:26:00Z</cp:lastPrinted>
  <dcterms:created xsi:type="dcterms:W3CDTF">2026-01-21T08:40:00Z</dcterms:created>
  <dcterms:modified xsi:type="dcterms:W3CDTF">2026-02-11T10:33:00Z</dcterms:modified>
</cp:coreProperties>
</file>